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5F" w:rsidRPr="00800A5F" w:rsidRDefault="00800A5F" w:rsidP="00800A5F">
      <w:pPr>
        <w:pStyle w:val="a5"/>
        <w:shd w:val="clear" w:color="auto" w:fill="FFFFFF"/>
        <w:spacing w:before="0" w:beforeAutospacing="0" w:after="0" w:afterAutospacing="0" w:line="435" w:lineRule="atLeast"/>
        <w:jc w:val="center"/>
      </w:pPr>
      <w:r w:rsidRPr="00800A5F">
        <w:rPr>
          <w:rStyle w:val="a6"/>
          <w:rFonts w:hint="eastAsia"/>
          <w:sz w:val="44"/>
          <w:szCs w:val="44"/>
        </w:rPr>
        <w:t>中华人民共和国国务院令</w:t>
      </w:r>
    </w:p>
    <w:p w:rsidR="00800A5F" w:rsidRPr="002925BC" w:rsidRDefault="00800A5F" w:rsidP="002925BC">
      <w:pPr>
        <w:pStyle w:val="a5"/>
        <w:shd w:val="clear" w:color="auto" w:fill="FFFFFF"/>
        <w:spacing w:before="0" w:beforeAutospacing="0" w:after="0" w:afterAutospacing="0" w:line="360" w:lineRule="auto"/>
        <w:jc w:val="center"/>
        <w:rPr>
          <w:rFonts w:asciiTheme="majorEastAsia" w:eastAsiaTheme="majorEastAsia" w:hAnsiTheme="majorEastAsia"/>
        </w:rPr>
      </w:pPr>
      <w:r w:rsidRPr="002925BC">
        <w:rPr>
          <w:rFonts w:asciiTheme="majorEastAsia" w:eastAsiaTheme="majorEastAsia" w:hAnsiTheme="majorEastAsia" w:hint="eastAsia"/>
        </w:rPr>
        <w:t>第721号</w:t>
      </w:r>
    </w:p>
    <w:p w:rsidR="00800A5F" w:rsidRPr="002925BC" w:rsidRDefault="00800A5F" w:rsidP="002925BC">
      <w:pPr>
        <w:pStyle w:val="a5"/>
        <w:shd w:val="clear" w:color="auto" w:fill="FFFFFF"/>
        <w:spacing w:before="0" w:beforeAutospacing="0" w:after="0" w:afterAutospacing="0" w:line="360" w:lineRule="auto"/>
        <w:jc w:val="both"/>
        <w:rPr>
          <w:rFonts w:asciiTheme="majorEastAsia" w:eastAsiaTheme="majorEastAsia" w:hAnsiTheme="majorEastAsia"/>
        </w:rPr>
      </w:pPr>
      <w:r w:rsidRPr="002925BC">
        <w:rPr>
          <w:rFonts w:asciiTheme="majorEastAsia" w:eastAsiaTheme="majorEastAsia" w:hAnsiTheme="majorEastAsia" w:hint="eastAsia"/>
        </w:rPr>
        <w:t xml:space="preserve">　　《中华人民共和国食品安全法实施条例》已经2019年3月26日国务院第42次常务会议修订通过，现将修订后的《中华人民共和国食品安全法实施条例》公布，自2019年12月1日起施行。</w:t>
      </w:r>
    </w:p>
    <w:p w:rsidR="00800A5F" w:rsidRPr="002925BC" w:rsidRDefault="00800A5F" w:rsidP="002925BC">
      <w:pPr>
        <w:pStyle w:val="a5"/>
        <w:shd w:val="clear" w:color="auto" w:fill="FFFFFF"/>
        <w:spacing w:before="0" w:beforeAutospacing="0" w:after="0" w:afterAutospacing="0" w:line="360" w:lineRule="auto"/>
        <w:jc w:val="right"/>
        <w:rPr>
          <w:rFonts w:asciiTheme="majorEastAsia" w:eastAsiaTheme="majorEastAsia" w:hAnsiTheme="majorEastAsia"/>
        </w:rPr>
      </w:pPr>
      <w:r w:rsidRPr="002925BC">
        <w:rPr>
          <w:rFonts w:asciiTheme="majorEastAsia" w:eastAsiaTheme="majorEastAsia" w:hAnsiTheme="majorEastAsia" w:hint="eastAsia"/>
        </w:rPr>
        <w:t xml:space="preserve">总　</w:t>
      </w:r>
      <w:proofErr w:type="gramStart"/>
      <w:r w:rsidRPr="002925BC">
        <w:rPr>
          <w:rFonts w:asciiTheme="majorEastAsia" w:eastAsiaTheme="majorEastAsia" w:hAnsiTheme="majorEastAsia" w:hint="eastAsia"/>
        </w:rPr>
        <w:t xml:space="preserve">理　　</w:t>
      </w:r>
      <w:proofErr w:type="gramEnd"/>
      <w:r w:rsidRPr="002925BC">
        <w:rPr>
          <w:rFonts w:asciiTheme="majorEastAsia" w:eastAsiaTheme="majorEastAsia" w:hAnsiTheme="majorEastAsia" w:hint="eastAsia"/>
        </w:rPr>
        <w:t>李克强</w:t>
      </w:r>
    </w:p>
    <w:p w:rsidR="00800A5F" w:rsidRPr="002925BC" w:rsidRDefault="00800A5F" w:rsidP="002925BC">
      <w:pPr>
        <w:pStyle w:val="a5"/>
        <w:shd w:val="clear" w:color="auto" w:fill="FFFFFF"/>
        <w:spacing w:before="0" w:beforeAutospacing="0" w:after="0" w:afterAutospacing="0" w:line="360" w:lineRule="auto"/>
        <w:jc w:val="right"/>
        <w:rPr>
          <w:rFonts w:asciiTheme="majorEastAsia" w:eastAsiaTheme="majorEastAsia" w:hAnsiTheme="majorEastAsia"/>
        </w:rPr>
      </w:pPr>
      <w:r w:rsidRPr="002925BC">
        <w:rPr>
          <w:rFonts w:asciiTheme="majorEastAsia" w:eastAsiaTheme="majorEastAsia" w:hAnsiTheme="majorEastAsia" w:hint="eastAsia"/>
        </w:rPr>
        <w:t>2019年10月11日</w:t>
      </w:r>
    </w:p>
    <w:p w:rsidR="00800A5F" w:rsidRPr="00800A5F" w:rsidRDefault="00800A5F" w:rsidP="00800A5F">
      <w:pPr>
        <w:pStyle w:val="a5"/>
        <w:shd w:val="clear" w:color="auto" w:fill="FFFFFF"/>
        <w:spacing w:before="0" w:beforeAutospacing="0" w:after="0" w:afterAutospacing="0" w:line="435" w:lineRule="atLeast"/>
        <w:jc w:val="center"/>
      </w:pPr>
      <w:r w:rsidRPr="00800A5F">
        <w:rPr>
          <w:rFonts w:hint="eastAsia"/>
        </w:rPr>
        <w:t> </w:t>
      </w:r>
    </w:p>
    <w:p w:rsidR="00800A5F" w:rsidRPr="00800A5F" w:rsidRDefault="00800A5F" w:rsidP="00800A5F">
      <w:pPr>
        <w:pStyle w:val="a5"/>
        <w:shd w:val="clear" w:color="auto" w:fill="FFFFFF"/>
        <w:spacing w:before="0" w:beforeAutospacing="0" w:after="0" w:afterAutospacing="0" w:line="435" w:lineRule="atLeast"/>
        <w:jc w:val="center"/>
      </w:pPr>
      <w:r w:rsidRPr="00800A5F">
        <w:rPr>
          <w:rStyle w:val="a6"/>
          <w:rFonts w:hint="eastAsia"/>
          <w:sz w:val="32"/>
          <w:szCs w:val="32"/>
        </w:rPr>
        <w:t>中华人民共和国食品安全法实施条例</w:t>
      </w:r>
    </w:p>
    <w:p w:rsidR="00800A5F" w:rsidRPr="002925BC" w:rsidRDefault="00800A5F" w:rsidP="00800A5F">
      <w:pPr>
        <w:pStyle w:val="a5"/>
        <w:shd w:val="clear" w:color="auto" w:fill="FFFFFF"/>
        <w:spacing w:before="0" w:beforeAutospacing="0" w:after="0" w:afterAutospacing="0" w:line="435" w:lineRule="atLeast"/>
        <w:jc w:val="center"/>
        <w:rPr>
          <w:rFonts w:asciiTheme="minorEastAsia" w:eastAsiaTheme="minorEastAsia" w:hAnsiTheme="minorEastAsia"/>
        </w:rPr>
      </w:pPr>
      <w:r w:rsidRPr="002925BC">
        <w:rPr>
          <w:rFonts w:asciiTheme="minorEastAsia" w:eastAsiaTheme="minorEastAsia" w:hAnsiTheme="minorEastAsia" w:hint="eastAsia"/>
        </w:rPr>
        <w:t>（2009年7月20日中华人民共和国国务院令第557号公布</w:t>
      </w:r>
    </w:p>
    <w:p w:rsidR="00800A5F" w:rsidRPr="002925BC" w:rsidRDefault="00800A5F" w:rsidP="00800A5F">
      <w:pPr>
        <w:pStyle w:val="a5"/>
        <w:shd w:val="clear" w:color="auto" w:fill="FFFFFF"/>
        <w:spacing w:before="0" w:beforeAutospacing="0" w:after="0" w:afterAutospacing="0" w:line="435" w:lineRule="atLeast"/>
        <w:jc w:val="center"/>
        <w:rPr>
          <w:rFonts w:asciiTheme="minorEastAsia" w:eastAsiaTheme="minorEastAsia" w:hAnsiTheme="minorEastAsia"/>
        </w:rPr>
      </w:pPr>
      <w:r w:rsidRPr="002925BC">
        <w:rPr>
          <w:rFonts w:asciiTheme="minorEastAsia" w:eastAsiaTheme="minorEastAsia" w:hAnsiTheme="minorEastAsia" w:hint="eastAsia"/>
        </w:rPr>
        <w:t>根据2016年2月6日《国务院关于修改部分行政法规的决定》</w:t>
      </w:r>
    </w:p>
    <w:p w:rsidR="00800A5F" w:rsidRPr="002925BC" w:rsidRDefault="00800A5F" w:rsidP="00800A5F">
      <w:pPr>
        <w:pStyle w:val="a5"/>
        <w:shd w:val="clear" w:color="auto" w:fill="FFFFFF"/>
        <w:spacing w:before="0" w:beforeAutospacing="0" w:after="0" w:afterAutospacing="0" w:line="435" w:lineRule="atLeast"/>
        <w:jc w:val="center"/>
        <w:rPr>
          <w:rFonts w:asciiTheme="minorEastAsia" w:eastAsiaTheme="minorEastAsia" w:hAnsiTheme="minorEastAsia"/>
        </w:rPr>
      </w:pPr>
      <w:r w:rsidRPr="002925BC">
        <w:rPr>
          <w:rFonts w:asciiTheme="minorEastAsia" w:eastAsiaTheme="minorEastAsia" w:hAnsiTheme="minorEastAsia" w:hint="eastAsia"/>
        </w:rPr>
        <w:t>修订　2019年3月26日国务院第42次常务会议修订通过）</w:t>
      </w:r>
    </w:p>
    <w:p w:rsidR="00800A5F" w:rsidRPr="002925BC" w:rsidRDefault="00800A5F" w:rsidP="002925BC">
      <w:pPr>
        <w:pStyle w:val="a5"/>
        <w:shd w:val="clear" w:color="auto" w:fill="FFFFFF"/>
        <w:spacing w:before="0" w:beforeAutospacing="0" w:after="0" w:afterAutospacing="0" w:line="360" w:lineRule="auto"/>
        <w:jc w:val="center"/>
        <w:rPr>
          <w:rFonts w:asciiTheme="minorEastAsia" w:eastAsiaTheme="minorEastAsia" w:hAnsiTheme="minorEastAsia"/>
        </w:rPr>
      </w:pPr>
      <w:r w:rsidRPr="002925BC">
        <w:rPr>
          <w:rStyle w:val="a6"/>
          <w:rFonts w:asciiTheme="minorEastAsia" w:eastAsiaTheme="minorEastAsia" w:hAnsiTheme="minorEastAsia" w:hint="eastAsia"/>
        </w:rPr>
        <w:t>第一章　总　　则</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第一条　根据《中华人民共和国食品安全法》（以下简称食品安全法），制定本条例。</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第二条　食品生产经营者应当依照法律、法规和食品安全标准从事生产经营活动，建立健全食品安全管理制度，采取有效措施预防和控制食品安全风险，保证食品安全。</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第三条　国务院食品安全委员会负责分析食品安全形势，研究部署、统筹指导食品安全工作，提出食品安全监督管理的重大政策措施，督促落实食品安全监督管理责任。县级以上地方人民政府食品安全委员会按照本级人民政府规定的职责开展工作。</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第四条　县级以上人民政府建立统一权威的食品安全监督管理体制，加强食品安全监督管理能力建设。</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县级以上人民政府食品安全监督管理部门和其他有关部门应当依法履行职责，加强协调配合，做好食品安全监督管理工作。</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乡镇人民政府和街道办事处应当支持、协助县级人民政府食品安全监督管理部门及其派出机构依法开展食品安全监督管理工作。</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第五条　国家将食品安全知识纳入国民素质教育内容，普及食品安全科学常识和法律知识，提高全社会的食品安全意识。</w:t>
      </w:r>
    </w:p>
    <w:p w:rsidR="00800A5F" w:rsidRPr="002925BC" w:rsidRDefault="00800A5F" w:rsidP="002925BC">
      <w:pPr>
        <w:pStyle w:val="a5"/>
        <w:shd w:val="clear" w:color="auto" w:fill="FFFFFF"/>
        <w:spacing w:before="0" w:beforeAutospacing="0" w:after="0" w:afterAutospacing="0" w:line="360" w:lineRule="auto"/>
        <w:jc w:val="center"/>
        <w:rPr>
          <w:rFonts w:asciiTheme="minorEastAsia" w:eastAsiaTheme="minorEastAsia" w:hAnsiTheme="minorEastAsia"/>
        </w:rPr>
      </w:pPr>
      <w:r w:rsidRPr="002925BC">
        <w:rPr>
          <w:rStyle w:val="a6"/>
          <w:rFonts w:asciiTheme="minorEastAsia" w:eastAsiaTheme="minorEastAsia" w:hAnsiTheme="minorEastAsia" w:hint="eastAsia"/>
        </w:rPr>
        <w:t>第二章　食品安全风险监测和评估</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第六条　县级以上人民政府卫生行政部门会同同级食品安全监督管理等部门建立食品安全风险监测会商机制，汇总、分析风险监测数据，</w:t>
      </w:r>
      <w:proofErr w:type="gramStart"/>
      <w:r w:rsidRPr="002925BC">
        <w:rPr>
          <w:rFonts w:asciiTheme="minorEastAsia" w:eastAsiaTheme="minorEastAsia" w:hAnsiTheme="minorEastAsia" w:hint="eastAsia"/>
        </w:rPr>
        <w:t>研判食品</w:t>
      </w:r>
      <w:proofErr w:type="gramEnd"/>
      <w:r w:rsidRPr="002925BC">
        <w:rPr>
          <w:rFonts w:asciiTheme="minorEastAsia" w:eastAsiaTheme="minorEastAsia" w:hAnsiTheme="minorEastAsia" w:hint="eastAsia"/>
        </w:rPr>
        <w:t>安全风险，形成食品安全风险监</w:t>
      </w:r>
      <w:r w:rsidRPr="002925BC">
        <w:rPr>
          <w:rFonts w:asciiTheme="minorEastAsia" w:eastAsiaTheme="minorEastAsia" w:hAnsiTheme="minorEastAsia" w:hint="eastAsia"/>
        </w:rPr>
        <w:lastRenderedPageBreak/>
        <w:t>测分析报告，报本级人民政府；县级以上地方人民政府卫生行政部门还应当将食品安全风险监测分析报告同时报上一级人民政府卫生行政部门。食品安全风险监测会商的具体办法由国务院卫生行政部门会同国务院食品安全监督管理等部门制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第七条　食品安全风险监测结果表明存在食品安全隐患，食品安全监督管理等部门经进一步调查确认有必要通知相关食品生产经营者的，应当及时通知。</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接到通知的食品生产经营者应当立即进行自查，发现食品不符合食品安全标准或者有证据证明可能危害人体健康的，应当依照食品安全法第六十三条的规定停止生产、经营，实施食品召回，并报告相关情况。</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第八条　国务院卫生行政、食品安全监督管理等部门发现需要对农药、肥料、兽药、饲料和饲料添加剂等进行安全性评估的，应当向国务院农业行政部门提出安全性评估建议。国务院农业行政部门应当及时组织评估，并向国务院有关部门通报评估结果。</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第九条　国务院食品安全监督管理部门和其他有关部门建立食品安全风险信息交流机制，明确食品安全风险信息交流的内容、程序和要求。</w:t>
      </w:r>
    </w:p>
    <w:p w:rsidR="00800A5F" w:rsidRPr="002925BC" w:rsidRDefault="00800A5F" w:rsidP="002925BC">
      <w:pPr>
        <w:pStyle w:val="a5"/>
        <w:shd w:val="clear" w:color="auto" w:fill="FFFFFF"/>
        <w:spacing w:before="0" w:beforeAutospacing="0" w:after="0" w:afterAutospacing="0" w:line="360" w:lineRule="auto"/>
        <w:jc w:val="center"/>
        <w:rPr>
          <w:rFonts w:asciiTheme="minorEastAsia" w:eastAsiaTheme="minorEastAsia" w:hAnsiTheme="minorEastAsia"/>
        </w:rPr>
      </w:pPr>
      <w:r w:rsidRPr="002925BC">
        <w:rPr>
          <w:rStyle w:val="a6"/>
          <w:rFonts w:asciiTheme="minorEastAsia" w:eastAsiaTheme="minorEastAsia" w:hAnsiTheme="minorEastAsia" w:hint="eastAsia"/>
        </w:rPr>
        <w:t>第三章　食品安全标准</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第十条　国务院卫生行政部门会同国务院食品安全监督管理、农业行政等部门制定食品安全国家标准规划及其年度实施计划。国务院卫生行政部门应当在其网站上公布食品安全国家标准规划及其年度实施计划的草案，公开征求意见。</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第十一条　省、自治区、直辖市人民政府卫生行政部门依照食品安全法第二十九条的规定制定食品安全地方标准，应当公开征求意见。省、自治区、直辖市人民政府卫生行政部门应当</w:t>
      </w:r>
      <w:proofErr w:type="gramStart"/>
      <w:r w:rsidRPr="002925BC">
        <w:rPr>
          <w:rFonts w:asciiTheme="minorEastAsia" w:eastAsiaTheme="minorEastAsia" w:hAnsiTheme="minorEastAsia" w:hint="eastAsia"/>
        </w:rPr>
        <w:t>自食品</w:t>
      </w:r>
      <w:proofErr w:type="gramEnd"/>
      <w:r w:rsidRPr="002925BC">
        <w:rPr>
          <w:rFonts w:asciiTheme="minorEastAsia" w:eastAsiaTheme="minorEastAsia" w:hAnsiTheme="minorEastAsia" w:hint="eastAsia"/>
        </w:rPr>
        <w:t>安全地方标准公布之日起30个工作日内，将地方标准报国务院卫生行政部门备案。国务院卫生行政部门发现备案的食品安全地方标准违反法律、法规或者食品安全国家标准的，应当及时予以纠正。</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食品安全地方标准依法废止的，省、自治区、直辖市人民政府卫生行政部门应当及时在其网站上公布废止情况。</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第十二条　保健食品、特殊医学用途配方食品、婴幼儿配方食品等特殊食品不属于地方特色食品，不得对其制定食品安全地方标准。</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第十三条　食品安全标准公布后，食品生产经营者可以在食品安全标准规定的实施日期之前实施并公开提前实施情况。</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第十四条　食品生产企业不得制定低于食品安全国家标准或者地方标准要求的企业标准。食品生产企业制定食品安全指标严于食品安全国家标准或者地方标准的企业标准的，应当报省、自治区、直辖市人民政府卫生行政部门备案。</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lastRenderedPageBreak/>
        <w:t xml:space="preserve">　　食品生产企业制定企业标准的，应当公开，供公众免费查阅。</w:t>
      </w:r>
    </w:p>
    <w:p w:rsidR="00800A5F" w:rsidRPr="002925BC" w:rsidRDefault="00800A5F" w:rsidP="002925BC">
      <w:pPr>
        <w:pStyle w:val="a5"/>
        <w:shd w:val="clear" w:color="auto" w:fill="FFFFFF"/>
        <w:spacing w:before="0" w:beforeAutospacing="0" w:after="0" w:afterAutospacing="0" w:line="360" w:lineRule="auto"/>
        <w:jc w:val="center"/>
        <w:rPr>
          <w:rFonts w:asciiTheme="minorEastAsia" w:eastAsiaTheme="minorEastAsia" w:hAnsiTheme="minorEastAsia"/>
        </w:rPr>
      </w:pPr>
      <w:r w:rsidRPr="002925BC">
        <w:rPr>
          <w:rStyle w:val="a6"/>
          <w:rFonts w:asciiTheme="minorEastAsia" w:eastAsiaTheme="minorEastAsia" w:hAnsiTheme="minorEastAsia" w:hint="eastAsia"/>
        </w:rPr>
        <w:t>第四章　食品生产经营</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第十五条　食品生产经营许可的有效期为5年。</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食品生产经营者的生产经营条件发生变化，不再符合食品生产经营要求的，食品生产经营者应当立即采取整改措施；需要重新办理许可手续的，应当依法办理。</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第十六条　国务院卫生行政部门应当及时公布新的食品原料、食品添加剂新品种和食品相关产品新品种目录以及所适用的食品安全国家标准。</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对按照传统既是食品又是中药材的物质目录，国务院卫生行政部门会同国务院食品安全监督管理部门应当及时更新。</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第十七条　国务院食品安全监督管理部门会同国务院农业行政等有关部门明确食品安全全程追溯基本要求，指导食品生产经营者通过信息化手段建立、完善食品安全追溯体系。</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食品安全监督管理等部门应当将婴幼儿配方食品等针对特定人群的食品以及其他食品安全风险较高或者销售量大的食品的追溯体系建设作为监督检查的重点。</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第十八条　食品生产经营者应当建立食品安全追溯体系，依照食品安全法的规定如实记录并保存进货查验、出厂检验、食品销售等信息，保证食品可追溯。</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第十九条　食品生产经营企业的主要负责人对本企业的食品安全工作全面负责，建立并落实本企业的食品安全责任制，加强供货者管理、进货查验和出厂检验、生产经营过程控制、食品安全自查等工作。食品生产经营企业的食品安全管理人员应当协助企业主要负责人做好食品安全管理工作。</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第二十条　食品生产经营企业应当加强对食品安全管理人员的培训和考核。食品安全管理人员应当掌握与其岗位相适应的食品安全法律、法规、标准和专业知识，具备食品安全管理能力。食品安全监督管理部门应当对企业食品安全管理人员进行随机监督抽查考核。考核指南由国务院食品安全监督管理部门制定、公布。</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第二十一条　食品、食品添加剂生产经营者委托生产食品、食品添加剂的，应当委托取得食品生产许可、食品添加剂生产许可的生产者生产，并对其生产行为进行监督，对委托生产的食品、食品添加剂的安全负责。受托方应当依照法律、法规、食品安全标准以及合同约定进行生产，对生产行为负责，并接受委托方的监督。</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第二十二条　食品生产经营者不得在食品生产、加工场所贮存依照本条例第六十三条规定制定的名录中的物质。</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第二十三条　对食品进行辐照加工，应当遵守食品安全国家标准，并按照食品安全国家标准的要求对辐照加工食品进行检验和标注。</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lastRenderedPageBreak/>
        <w:t xml:space="preserve">　　第二十四条　贮存、运输对温度、湿度等有特殊要求的食品，应当具备保温、冷藏或者冷冻等设备设施，并保持有效运行。</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第二十五条　食品生产经营者委托贮存、运输食品的，应当对受托方的食品安全保障能力进行审核，并监督受托方按照保证食品安全的要求贮存、运输食品。受托方应当保证食品贮存、运输条件符合食品安全的要求，加强食品贮存、运输过程管理。</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接受食品生产经营者委托贮存、运输食品的，应当如实记录委托方和收货方的名称、地址、联系方式等内容。记录保存期限不得少于贮存、运输结束后2年。</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非食品生产经营者从事对温度、湿度等有特殊要求的食品贮存业务的，应当自取得营业执照之日起30个工作日内向所在地县级人民政府食品安全监督管理部门备案。</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第二十六条　餐饮服务提供者委托餐具饮具集中消毒服务单位提供清洗消毒服务的，应当查验、留存餐具饮具集中消毒服务单位的营业执照复印件和消毒合格证明。保存期限不得少于消毒餐具饮具使用期限到期后6个月。</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第二十七条　餐具饮具集中消毒服务单位应当建立餐具饮具出厂检验记录制度，如实记录出厂餐具饮具的数量、消毒日期和批号、使用期限、出厂日期以及委托方名称、地址、联系方式等内容。出厂检验记录保存期限不得少于消毒餐具饮具使用期限到期后6个月。消毒后的餐具饮具应当在独立包装上标注单位名称、地址、联系方式、消毒日期和批号以及使用期限等内容。</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第二十八条　学校、托幼机构、养老机构、建筑工地等集中用餐单位的食堂应当执行原料控制、餐具饮具清洗消毒、食品留样等制度，并依照食品安全法第四十七条的规定定期开展食堂食品安全自查。</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承包经营集中用餐单位食堂的，应当依法取得食品经营许可，并对食堂的食品安全负责。集中用餐单位应当督促承包方落实食品安全管理制度，承担管理责任。</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第二十九条　食品生产经营者应当对变质、超过保质期或者回收的食品进行显著标示或者单独存放在有明确标志的场所，及时采取无害化处理、销毁等措施并如实记录。</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食品安全法所称回收食品，是指已经售出，因违反法律、法规、食品安全标准或者超过保质期等原因，被召回或者退回的食品，不包括依照食品安全法第六十三条第三款的规定可以继续销售的食品。</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第三十条　县级以上地方人民政府根据需要建设必要的食品无害化处理和销毁设施。食品生产经营者可以按照规定使用政府建设的设施对食品进行无害化处理或者予以销毁。</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第三十一条　食品集中交易市场的开办者、食品展销会的举办者应当在市场开业或者展销会举办前向所在地县级人民政府食品安全监督管理部门报告。</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lastRenderedPageBreak/>
        <w:t xml:space="preserve">　　第三十二条　网络食品交易第三方平台提供者应当妥善保存入网食品经营者的登记信息和交易信息。县级以上人民政府食品安全监督管理部门开展食品安全监督检查、食品安全案件调查处理、食品安全事故处置确需了解有关信息的，经其负责人批准，可以要求网络食品交易第三方平台提供者提供，网络食品交易第三方平台提供者应当按照要求提供。县级以上人民政府食品安全监督管理部门及其工作人员对网络食品交易第三方平台提供者提供的信息依法负有保密义务。</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第三十三条　生产经营转基因食品应当显著标示，标示办法由国务院食品安全监督管理部门会同国务院农业行政部门制定。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第三十四条　禁止利用包括会议、讲座、健康咨询在内的任何方式对食品进行虚假宣传。食品安全监督管理部门发现虚假宣传行为的，应当依法及时处理。</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第三十五条　保健食品生产工艺有原料提取、纯化等前处理工序的，生产企业应当具备相应的原料前处理能力。</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第三十六条　特殊医学用途配方食品生产企业应当按照食品安全国家标准规定的检验项目对出厂产品实施逐批检验。</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特殊医学用途配方食品中的特定全营养配方食品应当通过医疗机构或者药品零售企业向消费者销售。医疗机构、药品零售企业销售特定全营养配方食品的，不需要取得食品经营许可，但是应当遵守食品安全法和本条例关于食品销售的规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第三十七条　特殊医学用途配方食品中的特定全营养配方食品广告按照处方药广告管理，其他类别的特殊医学用途配方食品广告按照非处方药广告管理。</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第三十八条　对保健食品之外的其他食品，不得声称具有保健功能。</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对添加食品安全国家标准规定的选择性添加物质的婴幼儿配方食品，不得以选择性添加物质命名。</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第三十九条　特殊食品的标签、说明书内容应当与注册或者备案的标签、说明书一致。销售特殊食品，应当核对食品标签、说明书内容是否与注册或者备案的标签、说明书一致，不一致的不得销售。省级以上人民政府食品安全监督管理部门应当在其网站上公布注册或者备案的特殊食品的标签、说明书。</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特殊食品不得与普通食品或者药品混放销售。</w:t>
      </w:r>
    </w:p>
    <w:p w:rsidR="00800A5F" w:rsidRPr="002925BC" w:rsidRDefault="00800A5F" w:rsidP="002925BC">
      <w:pPr>
        <w:pStyle w:val="a5"/>
        <w:shd w:val="clear" w:color="auto" w:fill="FFFFFF"/>
        <w:spacing w:before="0" w:beforeAutospacing="0" w:after="0" w:afterAutospacing="0" w:line="360" w:lineRule="auto"/>
        <w:jc w:val="center"/>
        <w:rPr>
          <w:rFonts w:asciiTheme="minorEastAsia" w:eastAsiaTheme="minorEastAsia" w:hAnsiTheme="minorEastAsia"/>
        </w:rPr>
      </w:pPr>
      <w:r w:rsidRPr="002925BC">
        <w:rPr>
          <w:rStyle w:val="a6"/>
          <w:rFonts w:asciiTheme="minorEastAsia" w:eastAsiaTheme="minorEastAsia" w:hAnsiTheme="minorEastAsia" w:hint="eastAsia"/>
        </w:rPr>
        <w:t>第五章　食品检验</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第四十条　对食品进行抽样检验，应当按照食品安全标准、注册或者备案的特殊食品的产品技术要求以及国家有关规定确定的检验项目和检验方法进行。</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lastRenderedPageBreak/>
        <w:t xml:space="preserve">　　第四十一条　对可能掺杂掺假的食品，按照现有食品安全标准规定的检验项目和检验方法以及依照食品安全法第一百一十一条和本条例第六十三条规定制定的检验项目和检验方法无法检验的，国务院食品安全监督管理部门可以制定补充检验项目和检验方法，用于对食品的抽样检验、食品安全案件调查处理和食品安全事故处置。</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第四十二条　依照食品安全法第八十八条的规定申请复检的，申请人应当向复检机构先行支付复检费用。复检结论表明食品不合格的，复检费用由复检申请人承担；复检结论表明食品合格的，复检费用由实施抽样检验的食品安全监督管理部门承担。</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复检机构无正当理由不得拒绝承担复检任务。</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第四十三条　任何单位和个人不得发布未依法取得资质认定的食品检验机构出具的食品检验信息，不得利用上述检验信息对食品、食品生产经营者进行等级评定，欺骗、误导消费者。</w:t>
      </w:r>
    </w:p>
    <w:p w:rsidR="00800A5F" w:rsidRPr="002925BC" w:rsidRDefault="00800A5F" w:rsidP="002925BC">
      <w:pPr>
        <w:pStyle w:val="a5"/>
        <w:shd w:val="clear" w:color="auto" w:fill="FFFFFF"/>
        <w:spacing w:before="0" w:beforeAutospacing="0" w:after="0" w:afterAutospacing="0" w:line="360" w:lineRule="auto"/>
        <w:jc w:val="center"/>
        <w:rPr>
          <w:rFonts w:asciiTheme="minorEastAsia" w:eastAsiaTheme="minorEastAsia" w:hAnsiTheme="minorEastAsia"/>
        </w:rPr>
      </w:pPr>
      <w:r w:rsidRPr="002925BC">
        <w:rPr>
          <w:rStyle w:val="a6"/>
          <w:rFonts w:asciiTheme="minorEastAsia" w:eastAsiaTheme="minorEastAsia" w:hAnsiTheme="minorEastAsia" w:hint="eastAsia"/>
        </w:rPr>
        <w:t>第六章　食品进出口</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第四十四条　进口商进口食品、食品添加剂，应当按照规定向出入境检验检疫机构报检，如实申报产品相关信息，并随附法律、行政法规规定的合格证明材料。</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第四十五条　进口食品运达口岸后，应当存放在出入境检验检疫机构指定或者认可的场所；需要移动的，应当按照出入境检验检疫机构的要求采取必要的安全防护措施。大宗散装进口食品应当在卸货口岸进行检验。</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第四十六条　国家出入境检验检疫部门根据风险管理需要，可以对部分食品实行指定口岸进口。</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第四十七条　国务院卫生行政部门依照食品安全法第九十三条的规定对境外出口商、境外生产企业或者其委托的进口商提交的相关国家（地区）标准或者国际标准进行审查，认为符合食品安全要求的，决定暂予适用并予以公布；暂予适用的标准公布前，不得进口尚无食品安全国家标准的食品。</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食品安全国家标准中通用标准已经涵盖的食品不属于食品安全法第九十三条规定的尚无食品安全国家标准的食品。</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第四十八条　进口商应当建立境外出口商、境外生产企业审核制度，重点审核境外出口商、境外生产企业制定和执行食品安全风险控制措施的情况以及向我国出口的食品是否符合食品安全法、本条例和其他有关法律、行政法规的规定以及食品安全国家标准的要求。</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第四十九条　进口商依照食品安全法第九十四条第三款的规定召回进口食品的，应当将食品召回和处理情况向所在地县级人民政府食品安全监督管理部门和所在地出入境检验检疫机构报告。</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lastRenderedPageBreak/>
        <w:t xml:space="preserve">　　第五十条　国家出入境检验检疫部门发现已经注册的境外食品生产企业不再符合注册要求的，应当责令其在规定期限内整改，整改期间暂停进口其生产的食品；经整改仍不符合注册要求的，国家出入境检验检疫部门应当撤销境外食品生产企业注册并公告。</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第五十一条　对通过我国良好生产规范、危害分析与关键控制点体系认证的境外生产企业，认证机构应当依法实施跟踪调查。对不再符合认证要求的企业，认证机构应当依法撤销认证并向社会公布。</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第五十二条　境外发生的食品安全事件可能对我国境内造成影响，或者在进口食品、食品添加剂、食品相关产品中发现严重食品安全问题的，国家出入境检验检疫部门应当及时进行风险预警，并可以对相关的食品、食品添加剂、食品相关产品采取下列控制措施：</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（一）退货或者销毁处理；</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（二）有条件地限制进口；</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（三）暂停或者禁止进口。</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第五十三条　出口食品、食品添加剂的生产企业应当保证其出口食品、食品添加剂符合进口国家（地区）的标准或者合同要求；我国缔结或者参加的国际条约、协定有要求的，还应当符合国际条约、协定的要求。</w:t>
      </w:r>
    </w:p>
    <w:p w:rsidR="00800A5F" w:rsidRPr="002925BC" w:rsidRDefault="00800A5F" w:rsidP="002925BC">
      <w:pPr>
        <w:pStyle w:val="a5"/>
        <w:shd w:val="clear" w:color="auto" w:fill="FFFFFF"/>
        <w:spacing w:before="0" w:beforeAutospacing="0" w:after="0" w:afterAutospacing="0" w:line="360" w:lineRule="auto"/>
        <w:jc w:val="center"/>
        <w:rPr>
          <w:rFonts w:asciiTheme="minorEastAsia" w:eastAsiaTheme="minorEastAsia" w:hAnsiTheme="minorEastAsia"/>
        </w:rPr>
      </w:pPr>
      <w:r w:rsidRPr="002925BC">
        <w:rPr>
          <w:rStyle w:val="a6"/>
          <w:rFonts w:asciiTheme="minorEastAsia" w:eastAsiaTheme="minorEastAsia" w:hAnsiTheme="minorEastAsia" w:hint="eastAsia"/>
        </w:rPr>
        <w:t>第七章　食品安全事故处置</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第五十四条　食品安全事故按照国家食品安全事故应急预案实行分级管理。县级以上人民政府食品安全监督管理部门会同同级有关部门负责食品安全事故调查处理。</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县级以上人民政府应当根据实际情况及时修改、完善食品安全事故应急预案。</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第五十五条　县级以上人民政府应当完善食品安全事故应急管理机制，改善应急装备，做好应急物资储备和应急队伍建设，加强应急培训、演练。</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第五十六条　发生食品安全事故的单位应当对导致或者可能导致食品安全事故的食品及原料、工具、设备、设施等，立即采取封存等控制措施。</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第五十七条　县级以上人民政府食品安全监督管理部门接到食品安全事故报告后，应当立即会同同级卫生行政、农业行政等部门依照食品安全法第一百零五条的规定进行调查处理。食品安全监督管理部门应当对事故单位封存的食品及原料、工具、设备、设施等予以保护，需要封存而事故单位尚未封存的应当直接封存或者责令事故单位立即封存，并通知疾病预防控制机构对与事故有关的因素开展流行病学调查。</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疾病预防控制机构应当在调查结束后向同级食品安全监督管理、卫生行政部门同时提交流行病学调查报告。</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lastRenderedPageBreak/>
        <w:t xml:space="preserve">　　任何单位和个人不得拒绝、阻挠疾病预防控制机构开展流行病学调查。有关部门应当对疾病预防控制机构开展流行病学调查予以协助。</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第五十八条　国务院食品安全监督管理部门会同国务院卫生行政、农业行政等部门定期对全国食品安全事故情况进行分析，完善食品安全监督管理措施，预防和减少事故的发生。</w:t>
      </w:r>
    </w:p>
    <w:p w:rsidR="00800A5F" w:rsidRPr="002925BC" w:rsidRDefault="00800A5F" w:rsidP="002925BC">
      <w:pPr>
        <w:pStyle w:val="a5"/>
        <w:shd w:val="clear" w:color="auto" w:fill="FFFFFF"/>
        <w:spacing w:before="0" w:beforeAutospacing="0" w:after="0" w:afterAutospacing="0" w:line="360" w:lineRule="auto"/>
        <w:jc w:val="center"/>
        <w:rPr>
          <w:rFonts w:asciiTheme="minorEastAsia" w:eastAsiaTheme="minorEastAsia" w:hAnsiTheme="minorEastAsia"/>
        </w:rPr>
      </w:pPr>
      <w:r w:rsidRPr="002925BC">
        <w:rPr>
          <w:rStyle w:val="a6"/>
          <w:rFonts w:asciiTheme="minorEastAsia" w:eastAsiaTheme="minorEastAsia" w:hAnsiTheme="minorEastAsia" w:hint="eastAsia"/>
        </w:rPr>
        <w:t>第八章　监督管理</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第五十九条　设区的市级以上人民政府食品安全监督管理部门根据监督管理工作需要，可以对由下级人民政府食品安全监督管理部门负责日常监督管理的食品生产经营者实施随机监督检查，也可以组织下级人民政府食品安全监督管理部门对食品生产经营者实施异地监督检查。</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设区的市级以上人民政府食品安全监督管理部门认为必要的，可以直接调查处理下级人民政府食品安全监督管理部门管辖的食品安全违法案件，也可以指定其他下级人民政府食品安全监督管理部门调查处理。</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第六十条　国家建立食品安全检查员制度，依托现有资源加强职业化检查员队伍建设，强化考核培训，提高检查员专业化水平。</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第六十一条　县级以上人民政府食品安全监督管理部门依照食品安全法第一百一十条的规定实施查封、扣押措施，查封、扣押的期限不得超过30日；情况复杂的，</w:t>
      </w:r>
      <w:proofErr w:type="gramStart"/>
      <w:r w:rsidRPr="002925BC">
        <w:rPr>
          <w:rFonts w:asciiTheme="minorEastAsia" w:eastAsiaTheme="minorEastAsia" w:hAnsiTheme="minorEastAsia" w:hint="eastAsia"/>
        </w:rPr>
        <w:t>经实施</w:t>
      </w:r>
      <w:proofErr w:type="gramEnd"/>
      <w:r w:rsidRPr="002925BC">
        <w:rPr>
          <w:rFonts w:asciiTheme="minorEastAsia" w:eastAsiaTheme="minorEastAsia" w:hAnsiTheme="minorEastAsia" w:hint="eastAsia"/>
        </w:rPr>
        <w:t>查封、扣押措施的食品安全监督管理部门负责人批准，可以延长，延长期限不得超过45日。</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第六十二条　网络食品交易第三方平台多次出现入网食品经营者违法经营或者入网食品经营者的违法经营行为造成严重后果的，县级以上人民政府食品安全监督管理部门可以对网络食品交易第三方平台提供者的法定代表人或者主要负责人进行责任约谈。</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第六十三条　国务院食品安全监督管理部门会同国务院卫生行政等部门根据食源性疾病信息、食品安全风险监测信息和监督管理信息等，对发现的添加或者可能添加到食品中的非食品用化学物质和其他可能危害人体健康的物质，制定名录及检测方法并予以公布。</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第六十四条　县级以上地方人民政府卫生行政部门应当对餐具饮具集中消毒服务单位进行监督检查，发现不符合法律、法规、国家相关标准以及相关卫生规范等要求的，应当及时调查处理。监督检查的结果应当向社会公布。</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第六十五条　国家实行食品安全违法行为举报奖励制度，对查证属实的举报，给予举报人奖励。举报人举报所在企业食品安全重大违法犯罪行为的，应当加大奖励力度。有关部门应当对举报人的信息予以保密，保护举报人的合法权益。食品安全违法行为举报奖励办法由国务院食品安全监督管理部门会同国务院财政等有关部门制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食品安全违法行为举报奖励资金纳入各级人民政府预算。</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lastRenderedPageBreak/>
        <w:t xml:space="preserve">　　第六十六条　国务院食品安全监督管理部门应当会同国务院有关部门建立守信联合激励和失信联合惩戒机制，结合食品生产经营者信用档案，建立严重违法生产经营者黑名单制度，将食品安全信用状况与准入、融资、信贷、征信等相衔接，及时向社会公布。</w:t>
      </w:r>
    </w:p>
    <w:p w:rsidR="00800A5F" w:rsidRPr="002925BC" w:rsidRDefault="00800A5F" w:rsidP="002925BC">
      <w:pPr>
        <w:pStyle w:val="a5"/>
        <w:shd w:val="clear" w:color="auto" w:fill="FFFFFF"/>
        <w:spacing w:before="0" w:beforeAutospacing="0" w:after="0" w:afterAutospacing="0" w:line="360" w:lineRule="auto"/>
        <w:jc w:val="center"/>
        <w:rPr>
          <w:rFonts w:asciiTheme="minorEastAsia" w:eastAsiaTheme="minorEastAsia" w:hAnsiTheme="minorEastAsia"/>
        </w:rPr>
      </w:pPr>
      <w:r w:rsidRPr="002925BC">
        <w:rPr>
          <w:rStyle w:val="a6"/>
          <w:rFonts w:asciiTheme="minorEastAsia" w:eastAsiaTheme="minorEastAsia" w:hAnsiTheme="minorEastAsia" w:hint="eastAsia"/>
        </w:rPr>
        <w:t>第九章　法律责任</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第六十七条　有下列情形之一的，属于食品安全法第一百二十三条至第一百二十六条、第一百三十二条以及本条例第七十二条、第七十三条规定的情节严重情形：</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（一）违法行为涉及的产品货值金额2万元以上或者违法行为持续时间3个月以上；</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（二）造成食源性疾病并出现死亡病例，或者造成30人以上食源性疾病但未出现死亡病例；</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（三）故意提供虚假信息或者隐瞒真实情况；</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（四）拒绝、逃避监督检查；</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（五）因违反食品安全法律、法规受到行政处罚后1年内又实施同一性质的食品安全违法行为，或者因违反食品安全法律、法规受到刑事处罚后又实施食品安全违法行为；</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（六）其他情节严重的情形。</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对情节严重的违法行为处以罚款时，应当依法从重从严。</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第六十八条　有下列情形之一的，依照食品安全法第一百二十五条第一款、本条例第七十五条的规定给予处罚：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（一）在食品生产、加工场所贮存依照本条例第六十三条规定制定的名录中的物质；</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（二）生产经营的保健食品之外的食品的标签、说明书声称具有保健功能；</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（三）以食品安全国家标准规定的选择性添加物质命名婴幼儿配方食品；</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（四）生产经营的特殊食品的标签、说明书内容与注册或者备案的标签、说明书不一致。</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第六十九条　有下列情形之一的，依照食品安全法第一百二十六条第一款、本条例第七十五条的规定给予处罚：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（一）接受食品生产经营者委托贮存、运输食品，未按照规定记录保存信息；</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（二）餐饮服务提供者未查验、留存餐具饮具集中消毒服务单位的营业执照复印件和消毒合格证明；</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（三）食品生产经营者未按照规定对变质、超过保质期或者回收的食品进行标示或者存放，或者未及时对上述食品采取无害化处理、销毁等措施并如实记录；</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（四）医疗机构和药品零售企业之外的单位或者个人向消费者销售特殊医学用途配方食品中的特定全营养配方食品；</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（五）将特殊食品与普通食品或者药品混放销售。</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lastRenderedPageBreak/>
        <w:t xml:space="preserve">　　第七十条　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第七十一条　餐具饮具集中消毒服务单位未按照规定建立并遵守出厂检验记录制度的，由县级以上人民政府卫生行政部门依照食品安全法第一百二十六条第一款、本条例第七十五条的规定给予处罚。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第七十二条　从事对温度、湿度等有特殊要求的食品贮存业务的非食品生产经营者，食品集中交易市场的开办者、食品展销会的举办者，未按照规定备案或者报告的，由县级以上人民政府食品安全监督管理部门责令改正，给予警告；拒不改正的，处1万元以上5万元以下罚款；情节严重的，责令停产停业，并处5万元以上20万元以下罚款。</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第七十三条　利用会议、讲座、健康咨询等方式对食品进行虚假宣传的，由县级以上人民政府食品安全监督管理部门责令消除影响，有违法所得的，没收违法所得；情节严重的，依照食品安全法第一百四十条第五款的规定进行处罚；属于单位违法的，还应当依照本条例第七十五条的规定对单位的法定代表人、主要负责人、直接负责的主管人员和其他直接责任人员给予处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第七十四条　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w:t>
      </w:r>
      <w:proofErr w:type="gramStart"/>
      <w:r w:rsidRPr="002925BC">
        <w:rPr>
          <w:rFonts w:asciiTheme="minorEastAsia" w:eastAsiaTheme="minorEastAsia" w:hAnsiTheme="minorEastAsia" w:hint="eastAsia"/>
        </w:rPr>
        <w:t>并处货值</w:t>
      </w:r>
      <w:proofErr w:type="gramEnd"/>
      <w:r w:rsidRPr="002925BC">
        <w:rPr>
          <w:rFonts w:asciiTheme="minorEastAsia" w:eastAsiaTheme="minorEastAsia" w:hAnsiTheme="minorEastAsia" w:hint="eastAsia"/>
        </w:rPr>
        <w:t>金额5倍以上10倍以下罚款。</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第七十五条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（一）故意实施违法行为；</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（二）违法行为性质恶劣；</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（三）违法行为造成严重后果。</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属于食品安全法第一百二十五条第二款规定情形的，不适用前款规定。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第七十六条　食品生产经营者依照食品安全法第六十三条第一款、第二款的规定停止生产、经营，实施食品召回，或者采取其他有效措施减轻或者消除食品安全风险，未造成危害后果的，可以从轻或者减轻处罚。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lastRenderedPageBreak/>
        <w:t xml:space="preserve">　　第七十七条　县级以上地方人民政府食品安全监督管理等部门对有食品安全法第一百二十三条规定的违法情形且情节严重，可能需要行政拘留的，应当及时将案件及有关材料移送同级公安机关。公安机关认为需要补充材料的，食品安全监督管理等部门应当及时提供。公安机关经审查认为不符合行政拘留条件的，应当及时将案件及有关材料退回移送的食品安全监督管理等部门。</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第七十八条　公安机关对发现的食品安全违法行为，经审查没有犯罪事实或者立案侦查后认为不需要追究刑事责任，但依法应当予以行政拘留的，应当及时</w:t>
      </w:r>
      <w:proofErr w:type="gramStart"/>
      <w:r w:rsidRPr="002925BC">
        <w:rPr>
          <w:rFonts w:asciiTheme="minorEastAsia" w:eastAsiaTheme="minorEastAsia" w:hAnsiTheme="minorEastAsia" w:hint="eastAsia"/>
        </w:rPr>
        <w:t>作出</w:t>
      </w:r>
      <w:proofErr w:type="gramEnd"/>
      <w:r w:rsidRPr="002925BC">
        <w:rPr>
          <w:rFonts w:asciiTheme="minorEastAsia" w:eastAsiaTheme="minorEastAsia" w:hAnsiTheme="minorEastAsia" w:hint="eastAsia"/>
        </w:rPr>
        <w:t>行政拘留的处罚决定；不需要予以行政拘留但依法应当追究其他行政责任的，应当及时将案件及有关材料移送同级食品安全监督管理等部门。</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第七十九条　复检机构无正当理由拒绝承担复检任务的，由县级以上人民政府食品安全监督管理部门给予警告，无正当理由1年内2次拒绝承担复检任务的，由国务院有关部门撤销其复检机构资质并向社会公布。</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第八十条　发布未依法取得资质认定的食品检验机构出具的食品检验信息，或者利用上述检验信息对食品、食品生产经营者进行等级评定，欺骗、误导消费者的，由县级以上人民政府食品安全监督管理部门责令改正，有违法所得的，没收违法所得，并处10万元以上50万元以下罚款；拒不改正的，处50万元以上100万元以下罚款；构成违反治安管理行为的，由公安机关依法给予治安管理处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第八十一条　食品安全监督管理部门依照食品安全法、本条例对违法单位或者个人处以30万元以上罚款的，由设区的市级以上人民政府食品安全监督管理部门决定。罚款具体处罚权限由国务院食品安全监督管理部门规定。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第八十二条　阻碍食品安全监督管理等部门工作人员依法执行职务，构成违反治安管理行为的，由公安机关依法给予治安管理处罚。</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第八十三条　县级以上人民政府食品安全监督管理等部门发现单位或者个人违反食品安全法第一百二十条第一款规定，编造、散布虚假食品安全信息，涉嫌构成违反治安管理行为的，应当将相关情况通报同级公安机关。</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第八十四条　县级以上人民政府食品安全监督管理部门及其工作人员违法向他人提供网络食品交易第三方平台提供者提供的信息的，依照食品安全法第一百四十五条的规定给予处分。</w:t>
      </w:r>
    </w:p>
    <w:p w:rsidR="00800A5F" w:rsidRPr="002925BC" w:rsidRDefault="00800A5F" w:rsidP="002925BC">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第八十五条　违反本条例规定，构成犯罪的，依法追究刑事责任。</w:t>
      </w:r>
    </w:p>
    <w:p w:rsidR="00800A5F" w:rsidRPr="002925BC" w:rsidRDefault="00800A5F" w:rsidP="002925BC">
      <w:pPr>
        <w:pStyle w:val="a5"/>
        <w:shd w:val="clear" w:color="auto" w:fill="FFFFFF"/>
        <w:spacing w:before="0" w:beforeAutospacing="0" w:after="0" w:afterAutospacing="0" w:line="360" w:lineRule="auto"/>
        <w:jc w:val="center"/>
        <w:rPr>
          <w:rFonts w:asciiTheme="minorEastAsia" w:eastAsiaTheme="minorEastAsia" w:hAnsiTheme="minorEastAsia"/>
        </w:rPr>
      </w:pPr>
      <w:r w:rsidRPr="002925BC">
        <w:rPr>
          <w:rStyle w:val="a6"/>
          <w:rFonts w:asciiTheme="minorEastAsia" w:eastAsiaTheme="minorEastAsia" w:hAnsiTheme="minorEastAsia" w:hint="eastAsia"/>
        </w:rPr>
        <w:t>第十章　附　　则</w:t>
      </w:r>
    </w:p>
    <w:p w:rsidR="00A172F5" w:rsidRPr="002925BC" w:rsidRDefault="00800A5F" w:rsidP="007F07F5">
      <w:pPr>
        <w:pStyle w:val="a5"/>
        <w:shd w:val="clear" w:color="auto" w:fill="FFFFFF"/>
        <w:spacing w:before="0" w:beforeAutospacing="0" w:after="0" w:afterAutospacing="0" w:line="360" w:lineRule="auto"/>
        <w:jc w:val="both"/>
        <w:rPr>
          <w:rFonts w:asciiTheme="minorEastAsia" w:eastAsiaTheme="minorEastAsia" w:hAnsiTheme="minorEastAsia"/>
        </w:rPr>
      </w:pPr>
      <w:r w:rsidRPr="002925BC">
        <w:rPr>
          <w:rFonts w:asciiTheme="minorEastAsia" w:eastAsiaTheme="minorEastAsia" w:hAnsiTheme="minorEastAsia" w:hint="eastAsia"/>
        </w:rPr>
        <w:t xml:space="preserve">　　第八十六条　本条例自2019年12月1日起施行。</w:t>
      </w:r>
    </w:p>
    <w:sectPr w:rsidR="00A172F5" w:rsidRPr="002925BC" w:rsidSect="00800A5F">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0D" w:rsidRDefault="00CB5C0D" w:rsidP="00800A5F">
      <w:pPr>
        <w:spacing w:line="240" w:lineRule="auto"/>
      </w:pPr>
      <w:r>
        <w:separator/>
      </w:r>
    </w:p>
  </w:endnote>
  <w:endnote w:type="continuationSeparator" w:id="0">
    <w:p w:rsidR="00CB5C0D" w:rsidRDefault="00CB5C0D" w:rsidP="00800A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0D" w:rsidRDefault="00CB5C0D" w:rsidP="00800A5F">
      <w:pPr>
        <w:spacing w:line="240" w:lineRule="auto"/>
      </w:pPr>
      <w:r>
        <w:separator/>
      </w:r>
    </w:p>
  </w:footnote>
  <w:footnote w:type="continuationSeparator" w:id="0">
    <w:p w:rsidR="00CB5C0D" w:rsidRDefault="00CB5C0D" w:rsidP="00800A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A5F"/>
    <w:rsid w:val="000A15FF"/>
    <w:rsid w:val="000A442A"/>
    <w:rsid w:val="001A34FB"/>
    <w:rsid w:val="001C2214"/>
    <w:rsid w:val="002925BC"/>
    <w:rsid w:val="00312A21"/>
    <w:rsid w:val="00382C6F"/>
    <w:rsid w:val="004251DA"/>
    <w:rsid w:val="00477B85"/>
    <w:rsid w:val="005351CA"/>
    <w:rsid w:val="0053789B"/>
    <w:rsid w:val="005E0D30"/>
    <w:rsid w:val="006257EA"/>
    <w:rsid w:val="006C5457"/>
    <w:rsid w:val="006F5DBE"/>
    <w:rsid w:val="0071462B"/>
    <w:rsid w:val="0072349A"/>
    <w:rsid w:val="007D5A39"/>
    <w:rsid w:val="007D6008"/>
    <w:rsid w:val="007F07F5"/>
    <w:rsid w:val="00800A5F"/>
    <w:rsid w:val="00931A1E"/>
    <w:rsid w:val="00941904"/>
    <w:rsid w:val="00987F80"/>
    <w:rsid w:val="00A172F5"/>
    <w:rsid w:val="00A42803"/>
    <w:rsid w:val="00AC5DD3"/>
    <w:rsid w:val="00CB5C0D"/>
    <w:rsid w:val="00E51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0A5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800A5F"/>
    <w:rPr>
      <w:sz w:val="18"/>
      <w:szCs w:val="18"/>
    </w:rPr>
  </w:style>
  <w:style w:type="paragraph" w:styleId="a4">
    <w:name w:val="footer"/>
    <w:basedOn w:val="a"/>
    <w:link w:val="Char0"/>
    <w:uiPriority w:val="99"/>
    <w:semiHidden/>
    <w:unhideWhenUsed/>
    <w:rsid w:val="00800A5F"/>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800A5F"/>
    <w:rPr>
      <w:sz w:val="18"/>
      <w:szCs w:val="18"/>
    </w:rPr>
  </w:style>
  <w:style w:type="paragraph" w:styleId="a5">
    <w:name w:val="Normal (Web)"/>
    <w:basedOn w:val="a"/>
    <w:uiPriority w:val="99"/>
    <w:unhideWhenUsed/>
    <w:rsid w:val="00800A5F"/>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Strong"/>
    <w:basedOn w:val="a0"/>
    <w:uiPriority w:val="22"/>
    <w:qFormat/>
    <w:rsid w:val="00800A5F"/>
    <w:rPr>
      <w:b/>
      <w:bCs/>
    </w:rPr>
  </w:style>
</w:styles>
</file>

<file path=word/webSettings.xml><?xml version="1.0" encoding="utf-8"?>
<w:webSettings xmlns:r="http://schemas.openxmlformats.org/officeDocument/2006/relationships" xmlns:w="http://schemas.openxmlformats.org/wordprocessingml/2006/main">
  <w:divs>
    <w:div w:id="18290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1611</Words>
  <Characters>9183</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2020-05-27T01:02:00Z</dcterms:created>
  <dcterms:modified xsi:type="dcterms:W3CDTF">2020-05-27T01:18:00Z</dcterms:modified>
</cp:coreProperties>
</file>